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276" w:rsidRPr="002E0772" w:rsidRDefault="002E0772" w:rsidP="002E0772">
      <w:pPr>
        <w:jc w:val="center"/>
        <w:rPr>
          <w:b/>
          <w:sz w:val="36"/>
        </w:rPr>
      </w:pPr>
      <w:r w:rsidRPr="002E0772">
        <w:rPr>
          <w:b/>
          <w:sz w:val="36"/>
        </w:rPr>
        <w:t>„100 postaci na stulecie Niepodległości”</w:t>
      </w:r>
    </w:p>
    <w:p w:rsidR="002E0772" w:rsidRDefault="002E0772" w:rsidP="002E0772">
      <w:pPr>
        <w:jc w:val="center"/>
      </w:pPr>
    </w:p>
    <w:p w:rsidR="002E0772" w:rsidRPr="002E0772" w:rsidRDefault="002E0772" w:rsidP="002E0772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Z okazji wspaniałej rocznicy związanej z odzyskaniem Niepodległości    w Muzeum Pro </w:t>
      </w:r>
      <w:proofErr w:type="spellStart"/>
      <w:r w:rsidRPr="002E0772">
        <w:rPr>
          <w:rFonts w:ascii="Times New Roman" w:eastAsia="Calibri" w:hAnsi="Times New Roman" w:cs="Times New Roman"/>
          <w:sz w:val="28"/>
          <w:szCs w:val="28"/>
        </w:rPr>
        <w:t>Memoria</w:t>
      </w:r>
      <w:proofErr w:type="spellEnd"/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0772">
        <w:rPr>
          <w:rFonts w:ascii="Times New Roman" w:eastAsia="Calibri" w:hAnsi="Times New Roman" w:cs="Times New Roman"/>
          <w:sz w:val="28"/>
          <w:szCs w:val="28"/>
        </w:rPr>
        <w:t>Edith</w:t>
      </w:r>
      <w:proofErr w:type="spellEnd"/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 Stein w Lublińcu miało miejsce otwarcie wystawy „STO POSTACI NA STULECIE NIEPODLEGŁOŚCI”. Uroczystość swoją obecnością zaszczycili przedstawiciele władz miejskich: Burmistrz Lublińca Edward Maniura oraz Przewodniczący Rady Miejskiej Gabriel </w:t>
      </w:r>
      <w:proofErr w:type="spellStart"/>
      <w:r w:rsidRPr="002E0772">
        <w:rPr>
          <w:rFonts w:ascii="Times New Roman" w:eastAsia="Calibri" w:hAnsi="Times New Roman" w:cs="Times New Roman"/>
          <w:sz w:val="28"/>
          <w:szCs w:val="28"/>
        </w:rPr>
        <w:t>Podbioł</w:t>
      </w:r>
      <w:proofErr w:type="spellEnd"/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. Obecni byli również dyrektorzy instytucji miejskich </w:t>
      </w:r>
      <w:r w:rsidRPr="002E0772">
        <w:rPr>
          <w:rFonts w:ascii="Times New Roman" w:eastAsia="Calibri" w:hAnsi="Times New Roman" w:cs="Times New Roman"/>
          <w:sz w:val="28"/>
          <w:szCs w:val="28"/>
        </w:rPr>
        <w:br/>
        <w:t xml:space="preserve">i szkół, przedstawiciele Stowarzyszenia "Rodzina Wojskowa 74 GPP" i ZHP Hufiec Lubliniec oraz miłośnicy historii ziemi lublinieckiej. </w:t>
      </w:r>
    </w:p>
    <w:p w:rsidR="002E0772" w:rsidRPr="002E0772" w:rsidRDefault="002E0772" w:rsidP="002E0772">
      <w:pPr>
        <w:suppressAutoHyphens/>
        <w:autoSpaceDN w:val="0"/>
        <w:ind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Wystawa „Sto postaci na 100-lecie niepodległości” </w:t>
      </w:r>
      <w:r w:rsidR="00492843">
        <w:rPr>
          <w:rFonts w:ascii="Times New Roman" w:eastAsia="Calibri" w:hAnsi="Times New Roman" w:cs="Times New Roman"/>
          <w:sz w:val="28"/>
          <w:szCs w:val="28"/>
        </w:rPr>
        <w:t>była</w:t>
      </w: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 podsumowaniem projektu, w jakim uczniowie </w:t>
      </w:r>
      <w:bookmarkStart w:id="0" w:name="_GoBack"/>
      <w:bookmarkEnd w:id="0"/>
      <w:r w:rsidRPr="002E0772">
        <w:rPr>
          <w:rFonts w:ascii="Times New Roman" w:eastAsia="Calibri" w:hAnsi="Times New Roman" w:cs="Times New Roman"/>
          <w:sz w:val="28"/>
          <w:szCs w:val="28"/>
        </w:rPr>
        <w:t>mieli okazję brać udział od maja do października br. Było to możliwe dzięki intensywnej współpracy międzyszkolnej, jaka od kilku lat funkcjonuje w ramach „Międzyszkolnego Klubu Historycznego im. AK”.</w:t>
      </w:r>
    </w:p>
    <w:p w:rsidR="002E0772" w:rsidRPr="002E0772" w:rsidRDefault="002E0772" w:rsidP="00492843">
      <w:pPr>
        <w:suppressAutoHyphens/>
        <w:autoSpaceDN w:val="0"/>
        <w:ind w:left="-142" w:firstLine="142"/>
        <w:jc w:val="both"/>
        <w:textAlignment w:val="baseline"/>
        <w:rPr>
          <w:rFonts w:ascii="Times New Roman" w:eastAsia="Calibri" w:hAnsi="Times New Roman" w:cs="Times New Roman"/>
          <w:i/>
          <w:sz w:val="28"/>
          <w:szCs w:val="28"/>
        </w:rPr>
      </w:pPr>
      <w:r w:rsidRPr="002E0772">
        <w:rPr>
          <w:rFonts w:ascii="Times New Roman" w:eastAsia="Calibri" w:hAnsi="Times New Roman" w:cs="Times New Roman"/>
          <w:sz w:val="28"/>
          <w:szCs w:val="28"/>
        </w:rPr>
        <w:t>Celem projektu było przybliżenie uczniom osób, które w różnym okresie – począwszy od okresu rozbiorów aż do czasu kształtowania się państwowości II RP - wpływały na rozwój idei niepodległościowej wśród narodu polskiego</w:t>
      </w:r>
      <w:r w:rsidR="00492843">
        <w:rPr>
          <w:rFonts w:ascii="Times New Roman" w:eastAsia="Calibri" w:hAnsi="Times New Roman" w:cs="Times New Roman"/>
          <w:sz w:val="28"/>
          <w:szCs w:val="28"/>
        </w:rPr>
        <w:t xml:space="preserve"> ze szczególnym uwzględnieniem osób walczących na terenie śląskiej ziemi</w:t>
      </w: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. Uczniowie zapoznawali się z biogramami postaci, a następnie wykonywali plakaty, które w zwięzły sposób miały przedstawiać zasługi wybranych </w:t>
      </w:r>
      <w:r w:rsidR="00492843">
        <w:rPr>
          <w:rFonts w:ascii="Times New Roman" w:eastAsia="Calibri" w:hAnsi="Times New Roman" w:cs="Times New Roman"/>
          <w:sz w:val="28"/>
          <w:szCs w:val="28"/>
        </w:rPr>
        <w:t>np.</w:t>
      </w: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 Wojciech</w:t>
      </w:r>
      <w:r w:rsidR="00492843">
        <w:rPr>
          <w:rFonts w:ascii="Times New Roman" w:eastAsia="Calibri" w:hAnsi="Times New Roman" w:cs="Times New Roman"/>
          <w:sz w:val="28"/>
          <w:szCs w:val="28"/>
        </w:rPr>
        <w:t>a Korfantego, Karola Miarki, ks. Konstantego Damrota, Wawrzyńca Hajdy, Konstantego Wolnego czy Alfonsa Zgrzebnioka.</w:t>
      </w:r>
      <w:r w:rsidRPr="002E0772">
        <w:rPr>
          <w:rFonts w:ascii="Times New Roman" w:eastAsia="Calibri" w:hAnsi="Times New Roman" w:cs="Times New Roman"/>
          <w:sz w:val="28"/>
          <w:szCs w:val="28"/>
        </w:rPr>
        <w:t>. Wystawa m</w:t>
      </w:r>
      <w:r w:rsidR="00492843">
        <w:rPr>
          <w:rFonts w:ascii="Times New Roman" w:eastAsia="Calibri" w:hAnsi="Times New Roman" w:cs="Times New Roman"/>
          <w:sz w:val="28"/>
          <w:szCs w:val="28"/>
        </w:rPr>
        <w:t>i</w:t>
      </w:r>
      <w:r w:rsidRPr="002E0772">
        <w:rPr>
          <w:rFonts w:ascii="Times New Roman" w:eastAsia="Calibri" w:hAnsi="Times New Roman" w:cs="Times New Roman"/>
          <w:sz w:val="28"/>
          <w:szCs w:val="28"/>
        </w:rPr>
        <w:t>a</w:t>
      </w:r>
      <w:r w:rsidR="00492843">
        <w:rPr>
          <w:rFonts w:ascii="Times New Roman" w:eastAsia="Calibri" w:hAnsi="Times New Roman" w:cs="Times New Roman"/>
          <w:sz w:val="28"/>
          <w:szCs w:val="28"/>
        </w:rPr>
        <w:t>ła wyjątkowy walor edukacyjny.</w:t>
      </w:r>
      <w:r w:rsidRPr="002E07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E0772" w:rsidRPr="002E0772" w:rsidRDefault="002E0772" w:rsidP="002E0772">
      <w:pPr>
        <w:jc w:val="center"/>
        <w:rPr>
          <w:sz w:val="28"/>
          <w:szCs w:val="28"/>
        </w:rPr>
      </w:pPr>
    </w:p>
    <w:sectPr w:rsidR="002E0772" w:rsidRPr="002E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72"/>
    <w:rsid w:val="00185522"/>
    <w:rsid w:val="002C6276"/>
    <w:rsid w:val="002E0772"/>
    <w:rsid w:val="00320204"/>
    <w:rsid w:val="00492843"/>
    <w:rsid w:val="00A3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5</cp:revision>
  <dcterms:created xsi:type="dcterms:W3CDTF">2018-12-16T18:02:00Z</dcterms:created>
  <dcterms:modified xsi:type="dcterms:W3CDTF">2019-01-03T05:37:00Z</dcterms:modified>
</cp:coreProperties>
</file>